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B62" w:rsidRPr="007C0412" w:rsidRDefault="00433B62" w:rsidP="00433B62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7C0412">
        <w:rPr>
          <w:rFonts w:ascii="Times New Roman" w:hAnsi="Times New Roman"/>
          <w:b/>
          <w:sz w:val="24"/>
          <w:szCs w:val="24"/>
        </w:rPr>
        <w:t>СВЕДЕНИЯ О БИБЛИОТЕКЕ</w:t>
      </w:r>
    </w:p>
    <w:p w:rsidR="00433B62" w:rsidRDefault="00433B62" w:rsidP="00433B62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color w:val="FF0000"/>
          <w:sz w:val="24"/>
          <w:szCs w:val="24"/>
        </w:rPr>
      </w:pPr>
      <w:r w:rsidRPr="00B84B7C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433B62" w:rsidRPr="007B7D71" w:rsidRDefault="00433B62" w:rsidP="00433B62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7B7D71">
        <w:rPr>
          <w:rFonts w:ascii="Times New Roman" w:hAnsi="Times New Roman"/>
          <w:sz w:val="24"/>
          <w:szCs w:val="24"/>
        </w:rPr>
        <w:t xml:space="preserve">Библиотека с читальным залом, </w:t>
      </w:r>
      <w:proofErr w:type="spellStart"/>
      <w:r w:rsidRPr="007B7D71">
        <w:rPr>
          <w:rFonts w:ascii="Times New Roman" w:hAnsi="Times New Roman"/>
          <w:sz w:val="24"/>
          <w:szCs w:val="24"/>
        </w:rPr>
        <w:t>медиатекой</w:t>
      </w:r>
      <w:proofErr w:type="spellEnd"/>
      <w:r w:rsidRPr="007B7D71">
        <w:rPr>
          <w:rFonts w:ascii="Times New Roman" w:hAnsi="Times New Roman"/>
          <w:sz w:val="24"/>
          <w:szCs w:val="24"/>
        </w:rPr>
        <w:t xml:space="preserve"> и книгохранилищем </w:t>
      </w:r>
    </w:p>
    <w:p w:rsidR="00433B62" w:rsidRPr="007B7D71" w:rsidRDefault="00433B62" w:rsidP="00433B62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7B7D71">
        <w:rPr>
          <w:rFonts w:ascii="Times New Roman" w:hAnsi="Times New Roman"/>
          <w:sz w:val="24"/>
          <w:szCs w:val="24"/>
        </w:rPr>
        <w:t>Читальный зал библиотеки к услугам пользователей предоставляет энциклопедии, словари, газеты и журналы.</w:t>
      </w:r>
    </w:p>
    <w:p w:rsidR="00433B62" w:rsidRPr="007B7D71" w:rsidRDefault="00433B62" w:rsidP="00433B62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7B7D71">
        <w:rPr>
          <w:rFonts w:ascii="Times New Roman" w:hAnsi="Times New Roman"/>
          <w:sz w:val="24"/>
          <w:szCs w:val="24"/>
        </w:rPr>
        <w:t>Укомплектованность библиотечными печатными и электронными образовательными ресурсами по всем предметам учебного плана ООП НОО, ООО, СОО 100%. Список используемых в образовательном процессе учебников соответствует федеральному перечню, учебников, допущенных к использованию в обр</w:t>
      </w:r>
      <w:r w:rsidR="00D64092">
        <w:rPr>
          <w:rFonts w:ascii="Times New Roman" w:hAnsi="Times New Roman"/>
          <w:sz w:val="24"/>
          <w:szCs w:val="24"/>
        </w:rPr>
        <w:t>азовательной деятельности на 2020</w:t>
      </w:r>
      <w:r w:rsidRPr="007B7D71">
        <w:rPr>
          <w:rFonts w:ascii="Times New Roman" w:hAnsi="Times New Roman"/>
          <w:sz w:val="24"/>
          <w:szCs w:val="24"/>
        </w:rPr>
        <w:t>-202</w:t>
      </w:r>
      <w:r w:rsidR="00D64092">
        <w:rPr>
          <w:rFonts w:ascii="Times New Roman" w:hAnsi="Times New Roman"/>
          <w:sz w:val="24"/>
          <w:szCs w:val="24"/>
        </w:rPr>
        <w:t>1</w:t>
      </w:r>
      <w:r w:rsidRPr="007B7D71">
        <w:rPr>
          <w:rFonts w:ascii="Times New Roman" w:hAnsi="Times New Roman"/>
          <w:sz w:val="24"/>
          <w:szCs w:val="24"/>
        </w:rPr>
        <w:t xml:space="preserve"> учебный год.</w:t>
      </w:r>
    </w:p>
    <w:p w:rsidR="00433B62" w:rsidRPr="00B84B7C" w:rsidRDefault="00433B62" w:rsidP="00433B62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33B62" w:rsidRPr="00B84B7C" w:rsidRDefault="00433B62" w:rsidP="00433B62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84B7C">
        <w:rPr>
          <w:rFonts w:ascii="Times New Roman" w:eastAsia="Calibri" w:hAnsi="Times New Roman"/>
          <w:sz w:val="24"/>
          <w:szCs w:val="24"/>
          <w:lang w:eastAsia="ar-SA"/>
        </w:rPr>
        <w:t xml:space="preserve">Обеспеченность учебниками составляет: </w:t>
      </w:r>
    </w:p>
    <w:p w:rsidR="00433B62" w:rsidRPr="00B84B7C" w:rsidRDefault="00433B62" w:rsidP="00433B62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84B7C">
        <w:rPr>
          <w:rFonts w:ascii="Times New Roman" w:eastAsia="Calibri" w:hAnsi="Times New Roman"/>
          <w:sz w:val="24"/>
          <w:szCs w:val="24"/>
          <w:lang w:eastAsia="ar-SA"/>
        </w:rPr>
        <w:t>федеральный компонент –   100 %</w:t>
      </w:r>
    </w:p>
    <w:p w:rsidR="00433B62" w:rsidRPr="00B84B7C" w:rsidRDefault="00433B62" w:rsidP="00433B62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84B7C">
        <w:rPr>
          <w:rFonts w:ascii="Times New Roman" w:eastAsia="Calibri" w:hAnsi="Times New Roman"/>
          <w:sz w:val="24"/>
          <w:szCs w:val="24"/>
          <w:lang w:eastAsia="ar-SA"/>
        </w:rPr>
        <w:t>региональный компонент – 99%;</w:t>
      </w:r>
    </w:p>
    <w:p w:rsidR="00433B62" w:rsidRPr="00B84B7C" w:rsidRDefault="00433B62" w:rsidP="00433B62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84B7C">
        <w:rPr>
          <w:rFonts w:ascii="Times New Roman" w:eastAsia="Calibri" w:hAnsi="Times New Roman"/>
          <w:sz w:val="24"/>
          <w:szCs w:val="24"/>
          <w:lang w:eastAsia="ar-SA"/>
        </w:rPr>
        <w:t xml:space="preserve">республиканский компонент – 100 %       </w:t>
      </w:r>
    </w:p>
    <w:p w:rsidR="00433B62" w:rsidRPr="00B84B7C" w:rsidRDefault="00433B62" w:rsidP="00433B62">
      <w:pPr>
        <w:tabs>
          <w:tab w:val="num" w:pos="0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ar-SA"/>
        </w:rPr>
      </w:pPr>
      <w:r w:rsidRPr="00B84B7C">
        <w:rPr>
          <w:rFonts w:ascii="Times New Roman" w:hAnsi="Times New Roman"/>
          <w:sz w:val="24"/>
          <w:szCs w:val="24"/>
          <w:lang w:eastAsia="ar-SA"/>
        </w:rPr>
        <w:t>Таблица наполняемости библиотечного фонда</w:t>
      </w:r>
    </w:p>
    <w:p w:rsidR="00433B62" w:rsidRPr="00B84B7C" w:rsidRDefault="00433B62" w:rsidP="00433B6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tbl>
      <w:tblPr>
        <w:tblW w:w="7621" w:type="dxa"/>
        <w:tblInd w:w="1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3"/>
        <w:gridCol w:w="2238"/>
      </w:tblGrid>
      <w:tr w:rsidR="00433B62" w:rsidRPr="00B84B7C" w:rsidTr="006A497E">
        <w:tc>
          <w:tcPr>
            <w:tcW w:w="5383" w:type="dxa"/>
            <w:shd w:val="clear" w:color="auto" w:fill="auto"/>
          </w:tcPr>
          <w:p w:rsidR="00433B62" w:rsidRPr="00B84B7C" w:rsidRDefault="00433B62" w:rsidP="006A4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B7C">
              <w:rPr>
                <w:rFonts w:ascii="Times New Roman" w:hAnsi="Times New Roman"/>
                <w:color w:val="000000"/>
                <w:sz w:val="24"/>
                <w:szCs w:val="24"/>
              </w:rPr>
              <w:t>учебники</w:t>
            </w:r>
          </w:p>
        </w:tc>
        <w:tc>
          <w:tcPr>
            <w:tcW w:w="2238" w:type="dxa"/>
            <w:shd w:val="clear" w:color="auto" w:fill="auto"/>
          </w:tcPr>
          <w:p w:rsidR="00433B62" w:rsidRPr="00B84B7C" w:rsidRDefault="00D64092" w:rsidP="006A4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4008</w:t>
            </w:r>
          </w:p>
        </w:tc>
      </w:tr>
      <w:tr w:rsidR="00433B62" w:rsidRPr="00B84B7C" w:rsidTr="006A497E">
        <w:tc>
          <w:tcPr>
            <w:tcW w:w="5383" w:type="dxa"/>
            <w:shd w:val="clear" w:color="auto" w:fill="auto"/>
          </w:tcPr>
          <w:p w:rsidR="00433B62" w:rsidRPr="00B84B7C" w:rsidRDefault="00433B62" w:rsidP="006A4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B7C"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2238" w:type="dxa"/>
            <w:shd w:val="clear" w:color="auto" w:fill="auto"/>
          </w:tcPr>
          <w:p w:rsidR="00433B62" w:rsidRPr="00B84B7C" w:rsidRDefault="00D64092" w:rsidP="006A4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3559</w:t>
            </w:r>
          </w:p>
        </w:tc>
      </w:tr>
      <w:tr w:rsidR="00433B62" w:rsidRPr="00B84B7C" w:rsidTr="006A497E">
        <w:tc>
          <w:tcPr>
            <w:tcW w:w="5383" w:type="dxa"/>
            <w:shd w:val="clear" w:color="auto" w:fill="auto"/>
          </w:tcPr>
          <w:p w:rsidR="00433B62" w:rsidRPr="00B84B7C" w:rsidRDefault="00433B62" w:rsidP="006A4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B7C">
              <w:rPr>
                <w:rFonts w:ascii="Times New Roman" w:hAnsi="Times New Roman"/>
                <w:color w:val="000000"/>
                <w:sz w:val="24"/>
                <w:szCs w:val="24"/>
              </w:rPr>
              <w:t>методическая литература</w:t>
            </w:r>
          </w:p>
        </w:tc>
        <w:tc>
          <w:tcPr>
            <w:tcW w:w="2238" w:type="dxa"/>
            <w:shd w:val="clear" w:color="auto" w:fill="auto"/>
          </w:tcPr>
          <w:p w:rsidR="00433B62" w:rsidRPr="00B84B7C" w:rsidRDefault="00D64092" w:rsidP="006A4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433B62" w:rsidRPr="00B84B7C" w:rsidTr="006A497E">
        <w:tc>
          <w:tcPr>
            <w:tcW w:w="5383" w:type="dxa"/>
            <w:shd w:val="clear" w:color="auto" w:fill="auto"/>
          </w:tcPr>
          <w:p w:rsidR="00433B62" w:rsidRPr="00B84B7C" w:rsidRDefault="00433B62" w:rsidP="006A4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B7C">
              <w:rPr>
                <w:rFonts w:ascii="Times New Roman" w:hAnsi="Times New Roman"/>
                <w:color w:val="000000"/>
                <w:sz w:val="24"/>
                <w:szCs w:val="24"/>
              </w:rPr>
              <w:t>словари</w:t>
            </w:r>
          </w:p>
        </w:tc>
        <w:tc>
          <w:tcPr>
            <w:tcW w:w="2238" w:type="dxa"/>
            <w:shd w:val="clear" w:color="auto" w:fill="auto"/>
          </w:tcPr>
          <w:p w:rsidR="00433B62" w:rsidRPr="00B84B7C" w:rsidRDefault="00D64092" w:rsidP="006A4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</w:tr>
      <w:tr w:rsidR="00433B62" w:rsidRPr="00B84B7C" w:rsidTr="006A497E">
        <w:tc>
          <w:tcPr>
            <w:tcW w:w="5383" w:type="dxa"/>
            <w:shd w:val="clear" w:color="auto" w:fill="auto"/>
          </w:tcPr>
          <w:p w:rsidR="00433B62" w:rsidRPr="00B84B7C" w:rsidRDefault="00433B62" w:rsidP="006A4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B7C">
              <w:rPr>
                <w:rFonts w:ascii="Times New Roman" w:hAnsi="Times New Roman"/>
                <w:color w:val="000000"/>
                <w:sz w:val="24"/>
                <w:szCs w:val="24"/>
              </w:rPr>
              <w:t>энциклопедии</w:t>
            </w:r>
          </w:p>
        </w:tc>
        <w:tc>
          <w:tcPr>
            <w:tcW w:w="2238" w:type="dxa"/>
            <w:shd w:val="clear" w:color="auto" w:fill="auto"/>
          </w:tcPr>
          <w:p w:rsidR="00433B62" w:rsidRPr="00B84B7C" w:rsidRDefault="00D64092" w:rsidP="006A4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433B62" w:rsidRPr="00B84B7C" w:rsidTr="006A497E">
        <w:tc>
          <w:tcPr>
            <w:tcW w:w="5383" w:type="dxa"/>
            <w:shd w:val="clear" w:color="auto" w:fill="auto"/>
          </w:tcPr>
          <w:p w:rsidR="00433B62" w:rsidRPr="00B84B7C" w:rsidRDefault="00433B62" w:rsidP="006A4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B7C">
              <w:rPr>
                <w:rFonts w:ascii="Times New Roman" w:hAnsi="Times New Roman"/>
                <w:color w:val="000000"/>
                <w:sz w:val="24"/>
                <w:szCs w:val="24"/>
              </w:rPr>
              <w:t>интерактивные пособия, фонд электронных  носителей</w:t>
            </w:r>
          </w:p>
        </w:tc>
        <w:tc>
          <w:tcPr>
            <w:tcW w:w="2238" w:type="dxa"/>
            <w:shd w:val="clear" w:color="auto" w:fill="auto"/>
          </w:tcPr>
          <w:p w:rsidR="00433B62" w:rsidRPr="00B84B7C" w:rsidRDefault="00D64092" w:rsidP="006A4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</w:tr>
    </w:tbl>
    <w:p w:rsidR="00433B62" w:rsidRPr="00B84B7C" w:rsidRDefault="00433B62" w:rsidP="00433B6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33B62" w:rsidRPr="00B84B7C" w:rsidRDefault="00433B62" w:rsidP="00433B62">
      <w:pPr>
        <w:suppressAutoHyphens/>
        <w:spacing w:after="0" w:line="240" w:lineRule="auto"/>
        <w:ind w:left="67" w:firstLine="641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Формируется фонд </w:t>
      </w:r>
      <w:r w:rsidRPr="00B84B7C">
        <w:rPr>
          <w:rFonts w:ascii="Times New Roman" w:hAnsi="Times New Roman"/>
          <w:sz w:val="24"/>
          <w:szCs w:val="24"/>
          <w:lang w:eastAsia="ar-SA"/>
        </w:rPr>
        <w:t xml:space="preserve">электронных носителей. Наглядные пособия используются на уроках учителями-предметниками. </w:t>
      </w:r>
      <w:proofErr w:type="spellStart"/>
      <w:r w:rsidRPr="00B84B7C">
        <w:rPr>
          <w:rFonts w:ascii="Times New Roman" w:hAnsi="Times New Roman"/>
          <w:sz w:val="24"/>
          <w:szCs w:val="24"/>
          <w:lang w:eastAsia="ar-SA"/>
        </w:rPr>
        <w:t>Видеопособия</w:t>
      </w:r>
      <w:proofErr w:type="spellEnd"/>
      <w:r w:rsidRPr="00B84B7C">
        <w:rPr>
          <w:rFonts w:ascii="Times New Roman" w:hAnsi="Times New Roman"/>
          <w:sz w:val="24"/>
          <w:szCs w:val="24"/>
          <w:lang w:eastAsia="ar-SA"/>
        </w:rPr>
        <w:t xml:space="preserve">  краеведческого направления используются на уроках башкирского языка и культуры Башкортостана.  </w:t>
      </w:r>
    </w:p>
    <w:p w:rsidR="00433B62" w:rsidRPr="007B7D71" w:rsidRDefault="00433B62" w:rsidP="00433B62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7B7D71">
        <w:rPr>
          <w:rFonts w:ascii="Times New Roman" w:hAnsi="Times New Roman"/>
          <w:sz w:val="24"/>
          <w:szCs w:val="24"/>
        </w:rPr>
        <w:t xml:space="preserve">Кабинет </w:t>
      </w:r>
      <w:proofErr w:type="spellStart"/>
      <w:r w:rsidRPr="007B7D71">
        <w:rPr>
          <w:rFonts w:ascii="Times New Roman" w:hAnsi="Times New Roman"/>
          <w:sz w:val="24"/>
          <w:szCs w:val="24"/>
        </w:rPr>
        <w:t>медиатеки</w:t>
      </w:r>
      <w:proofErr w:type="spellEnd"/>
      <w:r w:rsidRPr="007B7D71">
        <w:rPr>
          <w:rFonts w:ascii="Times New Roman" w:hAnsi="Times New Roman"/>
          <w:sz w:val="24"/>
          <w:szCs w:val="24"/>
        </w:rPr>
        <w:t xml:space="preserve"> (библиотека) является общедоступным для учителей и обучающихся школы, в нем проводятся не только уроки, но и семинары, классные часы, конкурсы.</w:t>
      </w:r>
    </w:p>
    <w:p w:rsidR="00433B62" w:rsidRPr="007B7D71" w:rsidRDefault="00433B62" w:rsidP="00433B62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7B7D71">
        <w:rPr>
          <w:rFonts w:ascii="Times New Roman" w:hAnsi="Times New Roman"/>
          <w:sz w:val="24"/>
          <w:szCs w:val="24"/>
        </w:rPr>
        <w:t>В библиотеке оформляются информационные стенды, тематические выставки и книжные выставки, посвященные писателям — юбилярам года. Для повышения интереса детей к чтению проводятся библиотечные уроки и различные мероприятия. Школьники могут с пользой провести свой досуг на перемене и во внеурочное время: написать доклад, подобрать необходимый материал для сообщений и рефератов; учителя могут подобрать необходимую информацию для проведения мероприятий.</w:t>
      </w:r>
    </w:p>
    <w:p w:rsidR="00433B62" w:rsidRDefault="00433B62" w:rsidP="00433B62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:rsidR="008A11BA" w:rsidRDefault="001A5D72">
      <w:pPr>
        <w:rPr>
          <w:noProof/>
        </w:rPr>
      </w:pPr>
      <w:bookmarkStart w:id="0" w:name="_GoBack"/>
      <w:r>
        <w:rPr>
          <w:noProof/>
        </w:rPr>
        <w:drawing>
          <wp:inline distT="0" distB="0" distL="0" distR="0" wp14:anchorId="71AD449E" wp14:editId="3B64D510">
            <wp:extent cx="3571875" cy="2678906"/>
            <wp:effectExtent l="0" t="0" r="0" b="7620"/>
            <wp:docPr id="1" name="Рисунок 1" descr="https://sun9-70.userapi.com/impf/G8FYg6TsvhjEcn-6DUiI2KUEYtXSict50Hq_8g/7Gb1VEzWYpc.jpg?size=1040x780&amp;quality=96&amp;proxy=1&amp;sign=941b21152dd2726bd3d292b102b1786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70.userapi.com/impf/G8FYg6TsvhjEcn-6DUiI2KUEYtXSict50Hq_8g/7Gb1VEzWYpc.jpg?size=1040x780&amp;quality=96&amp;proxy=1&amp;sign=941b21152dd2726bd3d292b102b17867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967" cy="267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A11BA" w:rsidRDefault="008A11BA" w:rsidP="008A11BA">
      <w:r>
        <w:rPr>
          <w:noProof/>
        </w:rPr>
        <w:lastRenderedPageBreak/>
        <w:t xml:space="preserve">                  </w:t>
      </w:r>
    </w:p>
    <w:p w:rsidR="006764BB" w:rsidRPr="008A11BA" w:rsidRDefault="006764BB" w:rsidP="008A11BA"/>
    <w:sectPr w:rsidR="006764BB" w:rsidRPr="008A1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B62"/>
    <w:rsid w:val="001A5D72"/>
    <w:rsid w:val="00433B62"/>
    <w:rsid w:val="005C00AE"/>
    <w:rsid w:val="006764BB"/>
    <w:rsid w:val="008A11BA"/>
    <w:rsid w:val="00D6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B6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00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B6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00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2021-01-17T07:29:00Z</dcterms:created>
  <dcterms:modified xsi:type="dcterms:W3CDTF">2021-02-07T18:40:00Z</dcterms:modified>
</cp:coreProperties>
</file>